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49F" w:rsidRDefault="00EB65E0" w:rsidP="004C149F">
      <w:pPr>
        <w:tabs>
          <w:tab w:val="left" w:pos="3210"/>
          <w:tab w:val="center" w:pos="4680"/>
        </w:tabs>
        <w:spacing w:line="480" w:lineRule="auto"/>
      </w:pPr>
      <w:r>
        <w:tab/>
      </w:r>
      <w:r>
        <w:tab/>
      </w:r>
    </w:p>
    <w:p w:rsidR="004C149F" w:rsidRDefault="004C149F" w:rsidP="004C149F">
      <w:pPr>
        <w:tabs>
          <w:tab w:val="left" w:pos="3210"/>
          <w:tab w:val="center" w:pos="4680"/>
        </w:tabs>
        <w:spacing w:line="480" w:lineRule="auto"/>
      </w:pPr>
    </w:p>
    <w:p w:rsidR="004C149F" w:rsidRDefault="004C149F" w:rsidP="004C149F">
      <w:pPr>
        <w:tabs>
          <w:tab w:val="left" w:pos="3210"/>
          <w:tab w:val="center" w:pos="4680"/>
        </w:tabs>
        <w:spacing w:line="480" w:lineRule="auto"/>
      </w:pPr>
    </w:p>
    <w:p w:rsidR="004C149F" w:rsidRDefault="004C149F" w:rsidP="004C149F">
      <w:pPr>
        <w:tabs>
          <w:tab w:val="left" w:pos="3210"/>
          <w:tab w:val="center" w:pos="4680"/>
        </w:tabs>
        <w:spacing w:line="480" w:lineRule="auto"/>
      </w:pPr>
    </w:p>
    <w:p w:rsidR="004C149F" w:rsidRDefault="004C149F" w:rsidP="004C149F">
      <w:pPr>
        <w:tabs>
          <w:tab w:val="left" w:pos="3210"/>
          <w:tab w:val="center" w:pos="4680"/>
        </w:tabs>
        <w:spacing w:line="480" w:lineRule="auto"/>
      </w:pPr>
    </w:p>
    <w:p w:rsidR="004C149F" w:rsidRDefault="004C149F" w:rsidP="004C149F">
      <w:pPr>
        <w:tabs>
          <w:tab w:val="left" w:pos="3210"/>
          <w:tab w:val="center" w:pos="4680"/>
        </w:tabs>
        <w:spacing w:line="480" w:lineRule="auto"/>
      </w:pPr>
    </w:p>
    <w:p w:rsidR="004C149F" w:rsidRDefault="004C149F" w:rsidP="004C149F">
      <w:pPr>
        <w:tabs>
          <w:tab w:val="left" w:pos="3210"/>
          <w:tab w:val="center" w:pos="4680"/>
        </w:tabs>
        <w:spacing w:line="480" w:lineRule="auto"/>
        <w:jc w:val="center"/>
      </w:pPr>
    </w:p>
    <w:p w:rsidR="004C149F" w:rsidRDefault="004C149F" w:rsidP="004C149F">
      <w:pPr>
        <w:tabs>
          <w:tab w:val="left" w:pos="3210"/>
          <w:tab w:val="center" w:pos="4680"/>
        </w:tabs>
        <w:spacing w:line="480" w:lineRule="auto"/>
        <w:jc w:val="center"/>
      </w:pPr>
    </w:p>
    <w:p w:rsidR="004C149F" w:rsidRDefault="004C149F" w:rsidP="004C149F">
      <w:pPr>
        <w:tabs>
          <w:tab w:val="left" w:pos="3210"/>
          <w:tab w:val="center" w:pos="4680"/>
        </w:tabs>
        <w:spacing w:line="480" w:lineRule="auto"/>
        <w:jc w:val="center"/>
      </w:pPr>
    </w:p>
    <w:p w:rsidR="004C149F" w:rsidRDefault="004C149F" w:rsidP="004C149F">
      <w:pPr>
        <w:tabs>
          <w:tab w:val="left" w:pos="3210"/>
          <w:tab w:val="center" w:pos="4680"/>
        </w:tabs>
        <w:spacing w:line="480" w:lineRule="auto"/>
        <w:jc w:val="center"/>
      </w:pPr>
    </w:p>
    <w:p w:rsidR="004C149F" w:rsidRDefault="004C149F" w:rsidP="004C149F">
      <w:pPr>
        <w:tabs>
          <w:tab w:val="left" w:pos="3210"/>
          <w:tab w:val="center" w:pos="4680"/>
        </w:tabs>
        <w:spacing w:line="480" w:lineRule="auto"/>
        <w:jc w:val="center"/>
      </w:pPr>
    </w:p>
    <w:p w:rsidR="004C149F" w:rsidRDefault="00943866" w:rsidP="004C149F">
      <w:pPr>
        <w:tabs>
          <w:tab w:val="left" w:pos="3210"/>
          <w:tab w:val="center" w:pos="4680"/>
        </w:tabs>
        <w:spacing w:line="480" w:lineRule="auto"/>
        <w:jc w:val="center"/>
      </w:pPr>
      <w:r>
        <w:t xml:space="preserve">Discussion </w:t>
      </w:r>
    </w:p>
    <w:p w:rsidR="004C149F" w:rsidRDefault="00EB65E0" w:rsidP="004C149F">
      <w:pPr>
        <w:tabs>
          <w:tab w:val="left" w:pos="3210"/>
          <w:tab w:val="center" w:pos="4680"/>
        </w:tabs>
        <w:spacing w:line="480" w:lineRule="auto"/>
        <w:jc w:val="center"/>
      </w:pPr>
      <w:r>
        <w:t>Name</w:t>
      </w:r>
    </w:p>
    <w:p w:rsidR="004C149F" w:rsidRDefault="00EB65E0" w:rsidP="004C149F">
      <w:pPr>
        <w:tabs>
          <w:tab w:val="left" w:pos="3210"/>
          <w:tab w:val="center" w:pos="4680"/>
        </w:tabs>
        <w:spacing w:line="480" w:lineRule="auto"/>
        <w:jc w:val="center"/>
      </w:pPr>
      <w:r>
        <w:t>Institution</w:t>
      </w:r>
    </w:p>
    <w:p w:rsidR="004C149F" w:rsidRDefault="00EB65E0" w:rsidP="004C149F">
      <w:pPr>
        <w:tabs>
          <w:tab w:val="left" w:pos="3210"/>
          <w:tab w:val="center" w:pos="4680"/>
        </w:tabs>
        <w:spacing w:line="480" w:lineRule="auto"/>
        <w:jc w:val="center"/>
      </w:pPr>
      <w:r>
        <w:t xml:space="preserve">Date  </w:t>
      </w:r>
    </w:p>
    <w:p w:rsidR="004C149F" w:rsidRDefault="004C149F" w:rsidP="004C149F">
      <w:pPr>
        <w:tabs>
          <w:tab w:val="left" w:pos="3210"/>
          <w:tab w:val="center" w:pos="4680"/>
        </w:tabs>
        <w:spacing w:line="480" w:lineRule="auto"/>
        <w:jc w:val="center"/>
      </w:pPr>
    </w:p>
    <w:p w:rsidR="004C149F" w:rsidRDefault="004C149F" w:rsidP="004C149F">
      <w:pPr>
        <w:tabs>
          <w:tab w:val="left" w:pos="3210"/>
          <w:tab w:val="center" w:pos="4680"/>
        </w:tabs>
        <w:spacing w:line="480" w:lineRule="auto"/>
        <w:jc w:val="center"/>
      </w:pPr>
    </w:p>
    <w:p w:rsidR="004C149F" w:rsidRDefault="004C149F" w:rsidP="004C149F">
      <w:pPr>
        <w:tabs>
          <w:tab w:val="left" w:pos="3210"/>
          <w:tab w:val="center" w:pos="4680"/>
        </w:tabs>
        <w:spacing w:line="480" w:lineRule="auto"/>
        <w:jc w:val="center"/>
      </w:pPr>
    </w:p>
    <w:p w:rsidR="006C43B9" w:rsidRDefault="00943866" w:rsidP="004C149F">
      <w:pPr>
        <w:tabs>
          <w:tab w:val="left" w:pos="3210"/>
          <w:tab w:val="center" w:pos="4680"/>
        </w:tabs>
        <w:spacing w:line="480" w:lineRule="auto"/>
        <w:jc w:val="center"/>
      </w:pPr>
      <w:r>
        <w:lastRenderedPageBreak/>
        <w:t xml:space="preserve">Discussion </w:t>
      </w:r>
    </w:p>
    <w:p w:rsidR="0029032A" w:rsidRPr="00943866" w:rsidRDefault="00EB65E0" w:rsidP="004C149F">
      <w:pPr>
        <w:spacing w:line="480" w:lineRule="auto"/>
        <w:jc w:val="center"/>
        <w:rPr>
          <w:b/>
        </w:rPr>
      </w:pPr>
      <w:r w:rsidRPr="00943866">
        <w:rPr>
          <w:b/>
        </w:rPr>
        <w:t>Autism and Hearing Impairment Effects on Language</w:t>
      </w:r>
    </w:p>
    <w:p w:rsidR="00D37571" w:rsidRPr="00D37571" w:rsidRDefault="00D37571" w:rsidP="00D37571">
      <w:pPr>
        <w:spacing w:line="480" w:lineRule="auto"/>
        <w:ind w:firstLine="720"/>
        <w:jc w:val="center"/>
        <w:rPr>
          <w:b/>
        </w:rPr>
      </w:pPr>
      <w:r w:rsidRPr="00D37571">
        <w:rPr>
          <w:b/>
        </w:rPr>
        <w:t>Question 1</w:t>
      </w:r>
    </w:p>
    <w:p w:rsidR="005231A7" w:rsidRDefault="00EB65E0" w:rsidP="004C149F">
      <w:pPr>
        <w:spacing w:line="480" w:lineRule="auto"/>
        <w:ind w:firstLine="720"/>
      </w:pPr>
      <w:r>
        <w:t xml:space="preserve">It would be a smart move to identify autism in a kid </w:t>
      </w:r>
      <w:r w:rsidR="003611B5">
        <w:t>early in advance because it</w:t>
      </w:r>
      <w:r>
        <w:t xml:space="preserve"> aid</w:t>
      </w:r>
      <w:r w:rsidR="003611B5">
        <w:t>s</w:t>
      </w:r>
      <w:r>
        <w:t xml:space="preserve"> the parent in embarking on measures to prevent it from advancing to </w:t>
      </w:r>
      <w:r w:rsidR="003611B5">
        <w:t xml:space="preserve">its </w:t>
      </w:r>
      <w:r>
        <w:t xml:space="preserve">extremes. A study from the UK Millennium Cohort confirms that approximately 18,500 kids who were diagnosed with autism at early stages adapted quickly to developmental programs than those who did not. </w:t>
      </w:r>
      <w:r w:rsidR="003611B5">
        <w:t>Again, i</w:t>
      </w:r>
      <w:r>
        <w:t>t is ethically unfit to delay diagnosis for</w:t>
      </w:r>
      <w:r w:rsidR="00DB0493">
        <w:t xml:space="preserve"> such kids because it is detrimental</w:t>
      </w:r>
      <w:r>
        <w:t xml:space="preserve"> in the long run</w:t>
      </w:r>
      <w:r w:rsidR="004C149F">
        <w:t xml:space="preserve"> (Adama &amp; Rohring, 2004)</w:t>
      </w:r>
      <w:r>
        <w:t>. Another study suggests that those diagnosed at six years and above hardly improve their IQ</w:t>
      </w:r>
      <w:r w:rsidR="00DB0493">
        <w:t xml:space="preserve"> level</w:t>
      </w:r>
      <w:r>
        <w:t>, thereby bringing the need for early intervention.</w:t>
      </w:r>
      <w:r w:rsidR="00B262B4">
        <w:t xml:space="preserve"> Pediatric neurologist, child psychiatrist, developmental pediatrician and of course child physiologist are the professionals involved in autism diagnosis process.   </w:t>
      </w:r>
    </w:p>
    <w:p w:rsidR="00D37571" w:rsidRPr="00D37571" w:rsidRDefault="00D37571" w:rsidP="00D37571">
      <w:pPr>
        <w:spacing w:line="480" w:lineRule="auto"/>
        <w:ind w:firstLine="720"/>
        <w:jc w:val="center"/>
        <w:rPr>
          <w:b/>
        </w:rPr>
      </w:pPr>
      <w:r w:rsidRPr="00D37571">
        <w:rPr>
          <w:b/>
        </w:rPr>
        <w:t>Question 2</w:t>
      </w:r>
    </w:p>
    <w:p w:rsidR="003611B5" w:rsidRDefault="00EB65E0" w:rsidP="0049316C">
      <w:pPr>
        <w:spacing w:line="480" w:lineRule="auto"/>
        <w:ind w:firstLine="720"/>
      </w:pPr>
      <w:r>
        <w:t xml:space="preserve"> Cochlear implants are pivotal</w:t>
      </w:r>
      <w:r w:rsidR="00943866">
        <w:t xml:space="preserve"> in enhancing hearing.</w:t>
      </w:r>
      <w:r>
        <w:t xml:space="preserve"> However, a considerable number of deaf suggest that i</w:t>
      </w:r>
      <w:r w:rsidR="002E086B">
        <w:t>t is challenging to</w:t>
      </w:r>
      <w:r w:rsidR="008C7DFB">
        <w:t xml:space="preserve"> adapt to the changes triggered by the implant</w:t>
      </w:r>
      <w:r w:rsidR="002E086B">
        <w:t>, inclu</w:t>
      </w:r>
      <w:r w:rsidR="008C7DFB">
        <w:t xml:space="preserve">ding severe side effects </w:t>
      </w:r>
      <w:bookmarkStart w:id="0" w:name="_GoBack"/>
      <w:bookmarkEnd w:id="0"/>
      <w:r w:rsidR="004C149F">
        <w:t>(</w:t>
      </w:r>
      <w:r w:rsidR="00DB0493">
        <w:t>Adama &amp;Rohring, 2004)</w:t>
      </w:r>
      <w:r w:rsidR="002E086B">
        <w:t>. The victims indicated that the implant leads to the injury of nerves, thereby triggering the change of tastes. The side effects of the implant can go to an extreme of paralyzing some part</w:t>
      </w:r>
      <w:r w:rsidR="00DB0493">
        <w:t>s</w:t>
      </w:r>
      <w:r w:rsidR="002E086B">
        <w:t xml:space="preserve"> of the face. As it is the case in </w:t>
      </w:r>
      <w:r w:rsidR="0019287B">
        <w:t>“</w:t>
      </w:r>
      <w:r w:rsidR="002E086B">
        <w:t xml:space="preserve">The </w:t>
      </w:r>
      <w:r w:rsidR="004C149F">
        <w:t>S</w:t>
      </w:r>
      <w:r w:rsidR="00DB0493">
        <w:t>ound and the Furry</w:t>
      </w:r>
      <w:r w:rsidR="0019287B">
        <w:t>”</w:t>
      </w:r>
      <w:r w:rsidR="00DB0493">
        <w:t>, when C</w:t>
      </w:r>
      <w:r w:rsidR="002E086B">
        <w:t xml:space="preserve">umpson struggles in adapting to the changes in society, the same argument applies to deaf while adapting to the use of a cochlear implant.  </w:t>
      </w:r>
    </w:p>
    <w:p w:rsidR="005910A7" w:rsidRDefault="005910A7" w:rsidP="00D37571">
      <w:pPr>
        <w:spacing w:line="480" w:lineRule="auto"/>
        <w:jc w:val="center"/>
        <w:rPr>
          <w:b/>
        </w:rPr>
      </w:pPr>
    </w:p>
    <w:p w:rsidR="00D37571" w:rsidRPr="00D37571" w:rsidRDefault="00D37571" w:rsidP="00D37571">
      <w:pPr>
        <w:spacing w:line="480" w:lineRule="auto"/>
        <w:jc w:val="center"/>
        <w:rPr>
          <w:b/>
        </w:rPr>
      </w:pPr>
      <w:r w:rsidRPr="00D37571">
        <w:rPr>
          <w:b/>
        </w:rPr>
        <w:lastRenderedPageBreak/>
        <w:t>Question 3</w:t>
      </w:r>
    </w:p>
    <w:p w:rsidR="004C149F" w:rsidRPr="004C149F" w:rsidRDefault="00EB65E0" w:rsidP="004C149F">
      <w:pPr>
        <w:spacing w:line="480" w:lineRule="auto"/>
      </w:pPr>
      <w:r>
        <w:tab/>
        <w:t xml:space="preserve">It </w:t>
      </w:r>
      <w:r w:rsidR="00DB0493">
        <w:t>is crucial</w:t>
      </w:r>
      <w:r>
        <w:t xml:space="preserve"> for a person with a hearing </w:t>
      </w:r>
      <w:r w:rsidR="00DB0493">
        <w:t xml:space="preserve">problem to learn a </w:t>
      </w:r>
      <w:r w:rsidR="00D37571">
        <w:t>language in any</w:t>
      </w:r>
      <w:r>
        <w:t xml:space="preserve"> forms since people use different methods</w:t>
      </w:r>
      <w:r w:rsidR="00DB0493">
        <w:t xml:space="preserve"> to </w:t>
      </w:r>
      <w:r>
        <w:t xml:space="preserve">communicate. This </w:t>
      </w:r>
      <w:r w:rsidR="00DB0493">
        <w:t>approach will aid the victim</w:t>
      </w:r>
      <w:r>
        <w:t xml:space="preserve"> in comprehending information conveyed using </w:t>
      </w:r>
      <w:r w:rsidR="00DB0493">
        <w:t>various ways</w:t>
      </w:r>
      <w:r>
        <w:t xml:space="preserve"> (Adama &amp; Rohring, 2004). Conversely, residual hearing helps a person </w:t>
      </w:r>
      <w:r w:rsidR="00DB0493">
        <w:t xml:space="preserve">only to </w:t>
      </w:r>
      <w:r>
        <w:t xml:space="preserve">capture and understand some words. It is, however, worth noting that this mode of language interpretation cannot be </w:t>
      </w:r>
      <w:r w:rsidR="00DB0493">
        <w:t>helpful when a communicator</w:t>
      </w:r>
      <w:r>
        <w:t xml:space="preserve"> use</w:t>
      </w:r>
      <w:r w:rsidR="00DB0493">
        <w:t>s other methods of conveying the message</w:t>
      </w:r>
      <w:r>
        <w:t>, for instance, gestures.</w:t>
      </w: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4C149F">
      <w:pPr>
        <w:spacing w:line="480" w:lineRule="auto"/>
        <w:jc w:val="center"/>
        <w:rPr>
          <w:rFonts w:eastAsia="Times New Roman"/>
          <w:szCs w:val="24"/>
        </w:rPr>
      </w:pPr>
    </w:p>
    <w:p w:rsidR="00D37571" w:rsidRDefault="00D37571" w:rsidP="0019287B">
      <w:pPr>
        <w:spacing w:line="480" w:lineRule="auto"/>
        <w:rPr>
          <w:rFonts w:eastAsia="Times New Roman"/>
          <w:szCs w:val="24"/>
        </w:rPr>
      </w:pPr>
    </w:p>
    <w:p w:rsidR="004C149F" w:rsidRDefault="00EB65E0" w:rsidP="004C149F">
      <w:pPr>
        <w:spacing w:line="480" w:lineRule="auto"/>
        <w:jc w:val="center"/>
        <w:rPr>
          <w:rFonts w:eastAsia="Times New Roman"/>
          <w:szCs w:val="24"/>
        </w:rPr>
      </w:pPr>
      <w:r>
        <w:rPr>
          <w:rFonts w:eastAsia="Times New Roman"/>
          <w:szCs w:val="24"/>
        </w:rPr>
        <w:lastRenderedPageBreak/>
        <w:t>Reference</w:t>
      </w:r>
    </w:p>
    <w:p w:rsidR="00DB0493" w:rsidRDefault="00EB65E0" w:rsidP="004C149F">
      <w:pPr>
        <w:spacing w:line="480" w:lineRule="auto"/>
        <w:rPr>
          <w:rFonts w:eastAsia="Times New Roman"/>
          <w:szCs w:val="24"/>
        </w:rPr>
      </w:pPr>
      <w:r w:rsidRPr="00451929">
        <w:rPr>
          <w:rFonts w:eastAsia="Times New Roman"/>
          <w:szCs w:val="24"/>
        </w:rPr>
        <w:t>Ad</w:t>
      </w:r>
      <w:r>
        <w:rPr>
          <w:rFonts w:eastAsia="Times New Roman"/>
          <w:szCs w:val="24"/>
        </w:rPr>
        <w:t>ams, J. &amp; Rohring, P. (2004). Best p</w:t>
      </w:r>
      <w:r w:rsidRPr="00451929">
        <w:rPr>
          <w:rFonts w:eastAsia="Times New Roman"/>
          <w:szCs w:val="24"/>
        </w:rPr>
        <w:t xml:space="preserve">ractices when communicating with Deaf and Hard of </w:t>
      </w:r>
    </w:p>
    <w:p w:rsidR="00DB0493" w:rsidRPr="005C23F7" w:rsidRDefault="00EB65E0" w:rsidP="004C149F">
      <w:pPr>
        <w:spacing w:line="480" w:lineRule="auto"/>
        <w:ind w:left="720"/>
        <w:rPr>
          <w:rFonts w:eastAsia="Times New Roman"/>
          <w:szCs w:val="24"/>
        </w:rPr>
      </w:pPr>
      <w:r w:rsidRPr="00451929">
        <w:rPr>
          <w:rFonts w:eastAsia="Times New Roman"/>
          <w:szCs w:val="24"/>
        </w:rPr>
        <w:t xml:space="preserve">Hearing People. Handbook to service the Deaf and Hard of Hearing. Retrieved from </w:t>
      </w:r>
      <w:hyperlink r:id="rId6" w:history="1">
        <w:r w:rsidRPr="00A645CA">
          <w:rPr>
            <w:rStyle w:val="Hyperlink"/>
            <w:rFonts w:eastAsia="Times New Roman"/>
            <w:szCs w:val="24"/>
          </w:rPr>
          <w:t>https://disabilitynavigator.org/article/12329/tips-communicating-deaf-and-hard-hearing-people%20%20</w:t>
        </w:r>
      </w:hyperlink>
    </w:p>
    <w:p w:rsidR="00DB0493" w:rsidRDefault="00DB0493" w:rsidP="004C149F">
      <w:pPr>
        <w:spacing w:line="480" w:lineRule="auto"/>
      </w:pPr>
    </w:p>
    <w:sectPr w:rsidR="00DB0493" w:rsidSect="004C14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9DA" w:rsidRDefault="003F69DA">
      <w:pPr>
        <w:spacing w:after="0" w:line="240" w:lineRule="auto"/>
      </w:pPr>
      <w:r>
        <w:separator/>
      </w:r>
    </w:p>
  </w:endnote>
  <w:endnote w:type="continuationSeparator" w:id="1">
    <w:p w:rsidR="003F69DA" w:rsidRDefault="003F69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9DA" w:rsidRDefault="003F69DA">
      <w:pPr>
        <w:spacing w:after="0" w:line="240" w:lineRule="auto"/>
      </w:pPr>
      <w:r>
        <w:separator/>
      </w:r>
    </w:p>
  </w:footnote>
  <w:footnote w:type="continuationSeparator" w:id="1">
    <w:p w:rsidR="003F69DA" w:rsidRDefault="003F69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9F" w:rsidRDefault="00943866" w:rsidP="004C149F">
    <w:pPr>
      <w:pStyle w:val="Header"/>
    </w:pPr>
    <w:r>
      <w:t xml:space="preserve">DISCUSSION </w:t>
    </w:r>
    <w:r w:rsidR="00EB65E0">
      <w:t xml:space="preserve">                                                                     </w:t>
    </w:r>
    <w:r>
      <w:t xml:space="preserve">                                                       </w:t>
    </w:r>
    <w:r w:rsidR="00EB65E0">
      <w:t xml:space="preserve">   </w:t>
    </w:r>
    <w:sdt>
      <w:sdtPr>
        <w:id w:val="1448433478"/>
        <w:docPartObj>
          <w:docPartGallery w:val="Page Numbers (Top of Page)"/>
          <w:docPartUnique/>
        </w:docPartObj>
      </w:sdtPr>
      <w:sdtEndPr>
        <w:rPr>
          <w:noProof/>
        </w:rPr>
      </w:sdtEndPr>
      <w:sdtContent>
        <w:r w:rsidR="00224B07">
          <w:fldChar w:fldCharType="begin"/>
        </w:r>
        <w:r w:rsidR="00EB65E0">
          <w:instrText xml:space="preserve"> PAGE   \* MERGEFORMAT </w:instrText>
        </w:r>
        <w:r w:rsidR="00224B07">
          <w:fldChar w:fldCharType="separate"/>
        </w:r>
        <w:r w:rsidR="00D11CCE">
          <w:rPr>
            <w:noProof/>
          </w:rPr>
          <w:t>4</w:t>
        </w:r>
        <w:r w:rsidR="00224B07">
          <w:rPr>
            <w:noProof/>
          </w:rPr>
          <w:fldChar w:fldCharType="end"/>
        </w:r>
      </w:sdtContent>
    </w:sdt>
  </w:p>
  <w:p w:rsidR="004C149F" w:rsidRDefault="004C14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9F" w:rsidRDefault="00943866" w:rsidP="004C149F">
    <w:pPr>
      <w:pStyle w:val="Header"/>
    </w:pPr>
    <w:r>
      <w:t>Running Head</w:t>
    </w:r>
    <w:r w:rsidR="00EB65E0">
      <w:t>:</w:t>
    </w:r>
    <w:r>
      <w:t xml:space="preserve"> DISCUSSION                                                                                                     </w:t>
    </w:r>
    <w:sdt>
      <w:sdtPr>
        <w:id w:val="-1530801930"/>
        <w:docPartObj>
          <w:docPartGallery w:val="Page Numbers (Top of Page)"/>
          <w:docPartUnique/>
        </w:docPartObj>
      </w:sdtPr>
      <w:sdtEndPr>
        <w:rPr>
          <w:noProof/>
        </w:rPr>
      </w:sdtEndPr>
      <w:sdtContent>
        <w:r w:rsidR="00224B07">
          <w:fldChar w:fldCharType="begin"/>
        </w:r>
        <w:r w:rsidR="00EB65E0">
          <w:instrText xml:space="preserve"> PAGE   \* MERGEFORMAT </w:instrText>
        </w:r>
        <w:r w:rsidR="00224B07">
          <w:fldChar w:fldCharType="separate"/>
        </w:r>
        <w:r w:rsidR="00D11CCE">
          <w:rPr>
            <w:noProof/>
          </w:rPr>
          <w:t>1</w:t>
        </w:r>
        <w:r w:rsidR="00224B07">
          <w:rPr>
            <w:noProof/>
          </w:rPr>
          <w:fldChar w:fldCharType="end"/>
        </w:r>
      </w:sdtContent>
    </w:sdt>
  </w:p>
  <w:p w:rsidR="004C149F" w:rsidRDefault="004C149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B6873"/>
    <w:rsid w:val="00002256"/>
    <w:rsid w:val="00035151"/>
    <w:rsid w:val="0019287B"/>
    <w:rsid w:val="00224B07"/>
    <w:rsid w:val="0029032A"/>
    <w:rsid w:val="002E086B"/>
    <w:rsid w:val="003611B5"/>
    <w:rsid w:val="003F69DA"/>
    <w:rsid w:val="00451929"/>
    <w:rsid w:val="0049316C"/>
    <w:rsid w:val="004B6873"/>
    <w:rsid w:val="004C149F"/>
    <w:rsid w:val="005231A7"/>
    <w:rsid w:val="005910A7"/>
    <w:rsid w:val="005C23F7"/>
    <w:rsid w:val="00697232"/>
    <w:rsid w:val="006C43B9"/>
    <w:rsid w:val="008C7DFB"/>
    <w:rsid w:val="00943866"/>
    <w:rsid w:val="009975BE"/>
    <w:rsid w:val="00A645CA"/>
    <w:rsid w:val="00B262B4"/>
    <w:rsid w:val="00C77C76"/>
    <w:rsid w:val="00D11CCE"/>
    <w:rsid w:val="00D37571"/>
    <w:rsid w:val="00DB0493"/>
    <w:rsid w:val="00EB65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C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493"/>
    <w:rPr>
      <w:color w:val="0563C1" w:themeColor="hyperlink"/>
      <w:u w:val="single"/>
    </w:rPr>
  </w:style>
  <w:style w:type="paragraph" w:styleId="Header">
    <w:name w:val="header"/>
    <w:basedOn w:val="Normal"/>
    <w:link w:val="HeaderChar"/>
    <w:uiPriority w:val="99"/>
    <w:unhideWhenUsed/>
    <w:rsid w:val="004C1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49F"/>
  </w:style>
  <w:style w:type="paragraph" w:styleId="Footer">
    <w:name w:val="footer"/>
    <w:basedOn w:val="Normal"/>
    <w:link w:val="FooterChar"/>
    <w:uiPriority w:val="99"/>
    <w:unhideWhenUsed/>
    <w:rsid w:val="004C1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4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sabilitynavigator.org/article/12329/tips-communicating-deaf-and-hard-hearing-people%20%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2020-02-04T19:23:00Z</dcterms:created>
  <dcterms:modified xsi:type="dcterms:W3CDTF">2020-02-04T19:23:00Z</dcterms:modified>
</cp:coreProperties>
</file>